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E9B" w:rsidRPr="00255CED" w:rsidRDefault="00AE3E9B">
      <w:pPr>
        <w:pStyle w:val="ConsPlusNormal"/>
        <w:jc w:val="both"/>
        <w:rPr>
          <w:rFonts w:ascii="Arial" w:hAnsi="Arial" w:cs="Arial"/>
          <w:sz w:val="24"/>
          <w:szCs w:val="24"/>
          <w:lang w:val="en-US"/>
        </w:rPr>
      </w:pPr>
    </w:p>
    <w:p w:rsidR="00AE3E9B" w:rsidRPr="00295CAF" w:rsidRDefault="00AE3E9B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295CAF">
        <w:rPr>
          <w:rFonts w:ascii="Arial" w:hAnsi="Arial" w:cs="Arial"/>
          <w:sz w:val="24"/>
          <w:szCs w:val="24"/>
        </w:rPr>
        <w:t>Приложение N 2</w:t>
      </w:r>
    </w:p>
    <w:p w:rsidR="00AE3E9B" w:rsidRPr="00295CAF" w:rsidRDefault="00AE3E9B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95CAF">
        <w:rPr>
          <w:rFonts w:ascii="Arial" w:hAnsi="Arial" w:cs="Arial"/>
          <w:sz w:val="24"/>
          <w:szCs w:val="24"/>
        </w:rPr>
        <w:t>к решению</w:t>
      </w:r>
    </w:p>
    <w:p w:rsidR="00AE3E9B" w:rsidRPr="00295CAF" w:rsidRDefault="00AE3E9B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95CAF">
        <w:rPr>
          <w:rFonts w:ascii="Arial" w:hAnsi="Arial" w:cs="Arial"/>
          <w:sz w:val="24"/>
          <w:szCs w:val="24"/>
        </w:rPr>
        <w:t>Совета муниципального района</w:t>
      </w:r>
    </w:p>
    <w:p w:rsidR="00AE3E9B" w:rsidRPr="00295CAF" w:rsidRDefault="00AE3E9B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95CAF">
        <w:rPr>
          <w:rFonts w:ascii="Arial" w:hAnsi="Arial" w:cs="Arial"/>
          <w:sz w:val="24"/>
          <w:szCs w:val="24"/>
        </w:rPr>
        <w:t>"Заполярный район"</w:t>
      </w:r>
    </w:p>
    <w:p w:rsidR="00AE3E9B" w:rsidRPr="00295CAF" w:rsidRDefault="00AE3E9B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95CAF">
        <w:rPr>
          <w:rFonts w:ascii="Arial" w:hAnsi="Arial" w:cs="Arial"/>
          <w:sz w:val="24"/>
          <w:szCs w:val="24"/>
        </w:rPr>
        <w:t>от 27.10.2006 N 109-р</w:t>
      </w:r>
    </w:p>
    <w:p w:rsidR="00AE3E9B" w:rsidRPr="00295CAF" w:rsidRDefault="00AE3E9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E3E9B" w:rsidRPr="00295CAF" w:rsidRDefault="00AE3E9B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0" w:name="P112"/>
      <w:bookmarkEnd w:id="0"/>
      <w:r w:rsidRPr="00295CAF">
        <w:rPr>
          <w:rFonts w:ascii="Arial" w:hAnsi="Arial" w:cs="Arial"/>
          <w:sz w:val="24"/>
          <w:szCs w:val="24"/>
        </w:rPr>
        <w:t>ЗНАЧЕНИЯ</w:t>
      </w:r>
    </w:p>
    <w:p w:rsidR="00AE3E9B" w:rsidRPr="00295CAF" w:rsidRDefault="00AE3E9B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95CAF">
        <w:rPr>
          <w:rFonts w:ascii="Arial" w:hAnsi="Arial" w:cs="Arial"/>
          <w:sz w:val="24"/>
          <w:szCs w:val="24"/>
        </w:rPr>
        <w:t>КОРРЕКТИРУЮЩЕГО КОЭФФИЦИЕНТА БАЗОВОЙ ДОХОДНОСТИ К</w:t>
      </w:r>
      <w:proofErr w:type="gramStart"/>
      <w:r w:rsidRPr="00295CAF">
        <w:rPr>
          <w:rFonts w:ascii="Arial" w:hAnsi="Arial" w:cs="Arial"/>
          <w:sz w:val="24"/>
          <w:szCs w:val="24"/>
        </w:rPr>
        <w:t>2</w:t>
      </w:r>
      <w:proofErr w:type="gramEnd"/>
      <w:r w:rsidRPr="00295CAF">
        <w:rPr>
          <w:rFonts w:ascii="Arial" w:hAnsi="Arial" w:cs="Arial"/>
          <w:sz w:val="24"/>
          <w:szCs w:val="24"/>
        </w:rPr>
        <w:t>,</w:t>
      </w:r>
    </w:p>
    <w:p w:rsidR="00AE3E9B" w:rsidRPr="00295CAF" w:rsidRDefault="00AE3E9B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95CAF">
        <w:rPr>
          <w:rFonts w:ascii="Arial" w:hAnsi="Arial" w:cs="Arial"/>
          <w:sz w:val="24"/>
          <w:szCs w:val="24"/>
        </w:rPr>
        <w:t>УЧИТЫВАЮЩЕГО СОВОКУПНОСТЬ ОСОБЕННОСТЕЙ ВЕДЕНИЯ</w:t>
      </w:r>
    </w:p>
    <w:p w:rsidR="00AE3E9B" w:rsidRPr="00295CAF" w:rsidRDefault="00AE3E9B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95CAF">
        <w:rPr>
          <w:rFonts w:ascii="Arial" w:hAnsi="Arial" w:cs="Arial"/>
          <w:sz w:val="24"/>
          <w:szCs w:val="24"/>
        </w:rPr>
        <w:t>ПРЕДПРИНИМАТЕЛЬСКОЙ ДЕЯТЕЛЬНОСТИ</w:t>
      </w:r>
    </w:p>
    <w:p w:rsidR="00AE3E9B" w:rsidRDefault="00AE3E9B">
      <w:pPr>
        <w:pStyle w:val="ConsPlusNormal"/>
        <w:jc w:val="both"/>
        <w:rPr>
          <w:rFonts w:ascii="Arial" w:eastAsiaTheme="minorHAnsi" w:hAnsi="Arial" w:cs="Arial"/>
          <w:sz w:val="24"/>
          <w:szCs w:val="24"/>
          <w:lang w:val="en-US" w:eastAsia="en-US"/>
        </w:rPr>
      </w:pPr>
    </w:p>
    <w:p w:rsidR="00295CAF" w:rsidRPr="00295CAF" w:rsidRDefault="00295CAF">
      <w:pPr>
        <w:pStyle w:val="ConsPlusNormal"/>
        <w:jc w:val="both"/>
        <w:rPr>
          <w:rFonts w:ascii="Arial" w:hAnsi="Arial" w:cs="Arial"/>
          <w:sz w:val="24"/>
          <w:szCs w:val="24"/>
          <w:lang w:val="en-US"/>
        </w:rPr>
      </w:pPr>
    </w:p>
    <w:p w:rsidR="00AE3E9B" w:rsidRPr="00295CAF" w:rsidRDefault="00AE3E9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95CAF">
        <w:rPr>
          <w:rFonts w:ascii="Arial" w:hAnsi="Arial" w:cs="Arial"/>
          <w:sz w:val="24"/>
          <w:szCs w:val="24"/>
        </w:rPr>
        <w:t>1. Корректирующий коэффициент базовой доходности (К</w:t>
      </w:r>
      <w:proofErr w:type="gramStart"/>
      <w:r w:rsidRPr="00295CAF">
        <w:rPr>
          <w:rFonts w:ascii="Arial" w:hAnsi="Arial" w:cs="Arial"/>
          <w:sz w:val="24"/>
          <w:szCs w:val="24"/>
        </w:rPr>
        <w:t>2</w:t>
      </w:r>
      <w:proofErr w:type="gramEnd"/>
      <w:r w:rsidRPr="00295CAF">
        <w:rPr>
          <w:rFonts w:ascii="Arial" w:hAnsi="Arial" w:cs="Arial"/>
          <w:sz w:val="24"/>
          <w:szCs w:val="24"/>
        </w:rPr>
        <w:t>), учитывающий совокупность особенностей ведения предпринимательской деятельности, в том числе ассортимент товаров (работ, услуг), сезонность, режим работы, величину доходов, особенности места ведения предпринимательской деятельности, площадь информационного поля электронных табло, площадь информационного поля наружной рекламы с любым способом нанесения изображения, площадь информационного поля наружной рекламы с автоматической сменой изображения, количество автобусов любых типов, трамваев, троллейбусов, легковых и грузовых автомобилей, прицепов, полуприцепов и прицепов-роспусков, речных судов, используемых для распространения и (или) размещения рекламы, и иные особенности.</w:t>
      </w:r>
    </w:p>
    <w:p w:rsidR="00AE3E9B" w:rsidRPr="00295CAF" w:rsidRDefault="00AE3E9B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295CAF">
        <w:rPr>
          <w:rFonts w:ascii="Arial" w:hAnsi="Arial" w:cs="Arial"/>
          <w:sz w:val="24"/>
          <w:szCs w:val="24"/>
        </w:rPr>
        <w:t>2. Установить следующие значения корректирующего коэффициента базовой доходности (К</w:t>
      </w:r>
      <w:proofErr w:type="gramStart"/>
      <w:r w:rsidRPr="00295CAF">
        <w:rPr>
          <w:rFonts w:ascii="Arial" w:hAnsi="Arial" w:cs="Arial"/>
          <w:sz w:val="24"/>
          <w:szCs w:val="24"/>
        </w:rPr>
        <w:t>2</w:t>
      </w:r>
      <w:proofErr w:type="gramEnd"/>
      <w:r w:rsidRPr="00295CAF">
        <w:rPr>
          <w:rFonts w:ascii="Arial" w:hAnsi="Arial" w:cs="Arial"/>
          <w:sz w:val="24"/>
          <w:szCs w:val="24"/>
        </w:rPr>
        <w:t>), учитывающего совокупность особенностей ведения предпринимательской деятельности:</w:t>
      </w:r>
    </w:p>
    <w:p w:rsidR="00AE3E9B" w:rsidRPr="00295CAF" w:rsidRDefault="00AE3E9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E3E9B" w:rsidRPr="00295CAF" w:rsidRDefault="00AE3E9B">
      <w:pPr>
        <w:rPr>
          <w:rFonts w:ascii="Arial" w:hAnsi="Arial" w:cs="Arial"/>
          <w:sz w:val="24"/>
          <w:szCs w:val="24"/>
        </w:rPr>
        <w:sectPr w:rsidR="00AE3E9B" w:rsidRPr="00295CAF" w:rsidSect="009E7EB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93"/>
        <w:gridCol w:w="2154"/>
        <w:gridCol w:w="2098"/>
      </w:tblGrid>
      <w:tr w:rsidR="00295CAF" w:rsidRPr="00295CAF" w:rsidTr="00255CED">
        <w:trPr>
          <w:jc w:val="center"/>
        </w:trPr>
        <w:tc>
          <w:tcPr>
            <w:tcW w:w="567" w:type="dxa"/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lastRenderedPageBreak/>
              <w:t xml:space="preserve">N </w:t>
            </w:r>
            <w:proofErr w:type="gramStart"/>
            <w:r w:rsidRPr="00295CAF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295CAF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6293" w:type="dxa"/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Вид предпринимательской деятельности</w:t>
            </w:r>
          </w:p>
        </w:tc>
        <w:tc>
          <w:tcPr>
            <w:tcW w:w="2154" w:type="dxa"/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К</w:t>
            </w:r>
            <w:proofErr w:type="gramStart"/>
            <w:r w:rsidRPr="00295CAF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  <w:r w:rsidRPr="00295CAF">
              <w:rPr>
                <w:rFonts w:ascii="Arial" w:hAnsi="Arial" w:cs="Arial"/>
                <w:sz w:val="24"/>
                <w:szCs w:val="24"/>
              </w:rPr>
              <w:t xml:space="preserve"> для городского поселения &lt;*&gt;</w:t>
            </w:r>
          </w:p>
        </w:tc>
        <w:tc>
          <w:tcPr>
            <w:tcW w:w="2098" w:type="dxa"/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К</w:t>
            </w:r>
            <w:proofErr w:type="gramStart"/>
            <w:r w:rsidRPr="00295CAF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  <w:r w:rsidRPr="00295CAF">
              <w:rPr>
                <w:rFonts w:ascii="Arial" w:hAnsi="Arial" w:cs="Arial"/>
                <w:sz w:val="24"/>
                <w:szCs w:val="24"/>
              </w:rPr>
              <w:t xml:space="preserve"> для сельских поселений &lt;**&gt;</w:t>
            </w:r>
          </w:p>
        </w:tc>
      </w:tr>
      <w:tr w:rsidR="00295CAF" w:rsidRPr="00295CAF" w:rsidTr="00255CED">
        <w:trPr>
          <w:jc w:val="center"/>
        </w:trPr>
        <w:tc>
          <w:tcPr>
            <w:tcW w:w="567" w:type="dxa"/>
            <w:vMerge w:val="restart"/>
            <w:tcBorders>
              <w:bottom w:val="nil"/>
            </w:tcBorders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293" w:type="dxa"/>
          </w:tcPr>
          <w:p w:rsidR="00AE3E9B" w:rsidRPr="00295CAF" w:rsidRDefault="00AE3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Организация похорон и предоставление связанных с ними услуг;</w:t>
            </w:r>
          </w:p>
          <w:p w:rsidR="00AE3E9B" w:rsidRPr="00295CAF" w:rsidRDefault="00AE3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Деятельность физкультурно-оздоровительная;</w:t>
            </w:r>
          </w:p>
          <w:p w:rsidR="00AE3E9B" w:rsidRPr="00295CAF" w:rsidRDefault="00AE3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Стирка и химическая чистка текстильных и меховых изделий;</w:t>
            </w:r>
          </w:p>
          <w:p w:rsidR="00AE3E9B" w:rsidRPr="00295CAF" w:rsidRDefault="00AE3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Строительство жилых и нежилых зданий;</w:t>
            </w:r>
          </w:p>
          <w:p w:rsidR="00AE3E9B" w:rsidRPr="00295CAF" w:rsidRDefault="00AE3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Ремонт обуви и прочих изделий из кожи;</w:t>
            </w:r>
          </w:p>
          <w:p w:rsidR="00AE3E9B" w:rsidRPr="00295CAF" w:rsidRDefault="00AE3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Ремонт одежды</w:t>
            </w:r>
          </w:p>
        </w:tc>
        <w:tc>
          <w:tcPr>
            <w:tcW w:w="2154" w:type="dxa"/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2098" w:type="dxa"/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bookmarkStart w:id="1" w:name="_GoBack"/>
        <w:bookmarkEnd w:id="1"/>
      </w:tr>
      <w:tr w:rsidR="00295CAF" w:rsidRPr="00295CAF" w:rsidTr="00255CED">
        <w:trPr>
          <w:jc w:val="center"/>
        </w:trPr>
        <w:tc>
          <w:tcPr>
            <w:tcW w:w="567" w:type="dxa"/>
            <w:vMerge/>
            <w:tcBorders>
              <w:bottom w:val="nil"/>
            </w:tcBorders>
          </w:tcPr>
          <w:p w:rsidR="00AE3E9B" w:rsidRPr="00295CAF" w:rsidRDefault="00AE3E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3" w:type="dxa"/>
          </w:tcPr>
          <w:p w:rsidR="00AE3E9B" w:rsidRPr="00295CAF" w:rsidRDefault="00AE3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Ремонт металлоизделий бытового и хозяйственного назначения;</w:t>
            </w:r>
          </w:p>
          <w:p w:rsidR="00AE3E9B" w:rsidRPr="00295CAF" w:rsidRDefault="00AE3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Ремонт мебели;</w:t>
            </w:r>
          </w:p>
          <w:p w:rsidR="00AE3E9B" w:rsidRPr="00295CAF" w:rsidRDefault="00AE3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Изготовление прочей мебели и отдельных мебельных деталей, не включенных в другие группировки по индивидуальному заказу населения;</w:t>
            </w:r>
          </w:p>
          <w:p w:rsidR="00AE3E9B" w:rsidRPr="00295CAF" w:rsidRDefault="00AE3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Изготовление кухонной мебели по индивидуальному заказу населения;</w:t>
            </w:r>
          </w:p>
          <w:p w:rsidR="00AE3E9B" w:rsidRPr="00295CAF" w:rsidRDefault="00AE3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Ремонт часов и ювелирных изделий;</w:t>
            </w:r>
          </w:p>
          <w:p w:rsidR="00AE3E9B" w:rsidRPr="00295CAF" w:rsidRDefault="00AE3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2154" w:type="dxa"/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2098" w:type="dxa"/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</w:tr>
      <w:tr w:rsidR="00295CAF" w:rsidRPr="00295CAF" w:rsidTr="00255CED">
        <w:trPr>
          <w:jc w:val="center"/>
        </w:trPr>
        <w:tc>
          <w:tcPr>
            <w:tcW w:w="567" w:type="dxa"/>
            <w:vMerge/>
            <w:tcBorders>
              <w:bottom w:val="nil"/>
            </w:tcBorders>
          </w:tcPr>
          <w:p w:rsidR="00AE3E9B" w:rsidRPr="00295CAF" w:rsidRDefault="00AE3E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3" w:type="dxa"/>
          </w:tcPr>
          <w:p w:rsidR="00AE3E9B" w:rsidRPr="00295CAF" w:rsidRDefault="00AE3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Деятельность в области фотографии</w:t>
            </w:r>
          </w:p>
        </w:tc>
        <w:tc>
          <w:tcPr>
            <w:tcW w:w="2154" w:type="dxa"/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2098" w:type="dxa"/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</w:tr>
      <w:tr w:rsidR="00295CAF" w:rsidRPr="00295CAF" w:rsidTr="00255CED">
        <w:trPr>
          <w:jc w:val="center"/>
        </w:trPr>
        <w:tc>
          <w:tcPr>
            <w:tcW w:w="567" w:type="dxa"/>
            <w:vMerge/>
            <w:tcBorders>
              <w:bottom w:val="nil"/>
            </w:tcBorders>
          </w:tcPr>
          <w:p w:rsidR="00AE3E9B" w:rsidRPr="00295CAF" w:rsidRDefault="00AE3E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3" w:type="dxa"/>
          </w:tcPr>
          <w:p w:rsidR="00AE3E9B" w:rsidRPr="00295CAF" w:rsidRDefault="00AE3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Предоставление парикмахерских услуг</w:t>
            </w:r>
          </w:p>
        </w:tc>
        <w:tc>
          <w:tcPr>
            <w:tcW w:w="2154" w:type="dxa"/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2098" w:type="dxa"/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295CAF" w:rsidRPr="00295CAF" w:rsidTr="00255CED">
        <w:trPr>
          <w:jc w:val="center"/>
        </w:trPr>
        <w:tc>
          <w:tcPr>
            <w:tcW w:w="567" w:type="dxa"/>
            <w:vMerge/>
            <w:tcBorders>
              <w:bottom w:val="nil"/>
            </w:tcBorders>
          </w:tcPr>
          <w:p w:rsidR="00AE3E9B" w:rsidRPr="00295CAF" w:rsidRDefault="00AE3E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3" w:type="dxa"/>
          </w:tcPr>
          <w:p w:rsidR="00AE3E9B" w:rsidRPr="00295CAF" w:rsidRDefault="00AE3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Ремонт бытовых приборов, домашнего и садового инвентаря</w:t>
            </w:r>
          </w:p>
        </w:tc>
        <w:tc>
          <w:tcPr>
            <w:tcW w:w="2154" w:type="dxa"/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2098" w:type="dxa"/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295CAF" w:rsidRPr="00295CAF" w:rsidTr="00255CED">
        <w:tblPrEx>
          <w:tblBorders>
            <w:insideH w:val="nil"/>
          </w:tblBorders>
        </w:tblPrEx>
        <w:trPr>
          <w:jc w:val="center"/>
        </w:trPr>
        <w:tc>
          <w:tcPr>
            <w:tcW w:w="567" w:type="dxa"/>
            <w:vMerge/>
            <w:tcBorders>
              <w:bottom w:val="nil"/>
            </w:tcBorders>
          </w:tcPr>
          <w:p w:rsidR="00AE3E9B" w:rsidRPr="00295CAF" w:rsidRDefault="00AE3E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3" w:type="dxa"/>
            <w:tcBorders>
              <w:bottom w:val="nil"/>
            </w:tcBorders>
          </w:tcPr>
          <w:p w:rsidR="00AE3E9B" w:rsidRPr="00295CAF" w:rsidRDefault="00AE3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Другие виды бытовых услуг</w:t>
            </w:r>
          </w:p>
        </w:tc>
        <w:tc>
          <w:tcPr>
            <w:tcW w:w="2154" w:type="dxa"/>
            <w:tcBorders>
              <w:bottom w:val="nil"/>
            </w:tcBorders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2098" w:type="dxa"/>
            <w:tcBorders>
              <w:bottom w:val="nil"/>
            </w:tcBorders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295CAF" w:rsidRPr="00295CAF" w:rsidTr="00255CED">
        <w:tblPrEx>
          <w:tblBorders>
            <w:insideH w:val="nil"/>
          </w:tblBorders>
        </w:tblPrEx>
        <w:trPr>
          <w:jc w:val="center"/>
        </w:trPr>
        <w:tc>
          <w:tcPr>
            <w:tcW w:w="11112" w:type="dxa"/>
            <w:gridSpan w:val="4"/>
            <w:tcBorders>
              <w:top w:val="nil"/>
            </w:tcBorders>
          </w:tcPr>
          <w:p w:rsidR="00AE3E9B" w:rsidRPr="00295CAF" w:rsidRDefault="00AE3E9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95CAF">
              <w:rPr>
                <w:rFonts w:ascii="Arial" w:hAnsi="Arial" w:cs="Arial"/>
                <w:sz w:val="24"/>
                <w:szCs w:val="24"/>
              </w:rPr>
              <w:t>(п. 1 в ред. решения Совета муниципального района "Заполярный район" от 22.12.2016</w:t>
            </w:r>
            <w:proofErr w:type="gramEnd"/>
          </w:p>
          <w:p w:rsidR="00AE3E9B" w:rsidRPr="00295CAF" w:rsidRDefault="00AE3E9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95CAF">
              <w:rPr>
                <w:rFonts w:ascii="Arial" w:hAnsi="Arial" w:cs="Arial"/>
                <w:sz w:val="24"/>
                <w:szCs w:val="24"/>
              </w:rPr>
              <w:lastRenderedPageBreak/>
              <w:t>N 291-р)</w:t>
            </w:r>
            <w:proofErr w:type="gramEnd"/>
          </w:p>
        </w:tc>
      </w:tr>
      <w:tr w:rsidR="00295CAF" w:rsidRPr="00295CAF" w:rsidTr="00255CED">
        <w:trPr>
          <w:jc w:val="center"/>
        </w:trPr>
        <w:tc>
          <w:tcPr>
            <w:tcW w:w="567" w:type="dxa"/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6293" w:type="dxa"/>
          </w:tcPr>
          <w:p w:rsidR="00AE3E9B" w:rsidRPr="00295CAF" w:rsidRDefault="00AE3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Оказание ветеринарных услуг</w:t>
            </w:r>
          </w:p>
        </w:tc>
        <w:tc>
          <w:tcPr>
            <w:tcW w:w="2154" w:type="dxa"/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2098" w:type="dxa"/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</w:tr>
      <w:tr w:rsidR="00295CAF" w:rsidRPr="00295CAF" w:rsidTr="00255CED">
        <w:trPr>
          <w:jc w:val="center"/>
        </w:trPr>
        <w:tc>
          <w:tcPr>
            <w:tcW w:w="567" w:type="dxa"/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293" w:type="dxa"/>
          </w:tcPr>
          <w:p w:rsidR="00AE3E9B" w:rsidRPr="00295CAF" w:rsidRDefault="00AE3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2154" w:type="dxa"/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2098" w:type="dxa"/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295CAF" w:rsidRPr="00295CAF" w:rsidTr="00255CED">
        <w:trPr>
          <w:jc w:val="center"/>
        </w:trPr>
        <w:tc>
          <w:tcPr>
            <w:tcW w:w="567" w:type="dxa"/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293" w:type="dxa"/>
          </w:tcPr>
          <w:p w:rsidR="00AE3E9B" w:rsidRPr="00295CAF" w:rsidRDefault="00AE3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</w:t>
            </w:r>
          </w:p>
        </w:tc>
        <w:tc>
          <w:tcPr>
            <w:tcW w:w="2154" w:type="dxa"/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2098" w:type="dxa"/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295CAF" w:rsidRPr="00295CAF" w:rsidTr="00255CED">
        <w:trPr>
          <w:jc w:val="center"/>
        </w:trPr>
        <w:tc>
          <w:tcPr>
            <w:tcW w:w="567" w:type="dxa"/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293" w:type="dxa"/>
          </w:tcPr>
          <w:p w:rsidR="00AE3E9B" w:rsidRPr="00295CAF" w:rsidRDefault="00AE3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Оказание автотранспортных услуг по перевозке грузов</w:t>
            </w:r>
          </w:p>
        </w:tc>
        <w:tc>
          <w:tcPr>
            <w:tcW w:w="2154" w:type="dxa"/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2098" w:type="dxa"/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295CAF" w:rsidRPr="00295CAF" w:rsidTr="00255CED">
        <w:trPr>
          <w:jc w:val="center"/>
        </w:trPr>
        <w:tc>
          <w:tcPr>
            <w:tcW w:w="567" w:type="dxa"/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293" w:type="dxa"/>
          </w:tcPr>
          <w:p w:rsidR="00AE3E9B" w:rsidRPr="00295CAF" w:rsidRDefault="00AE3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Оказание автотранспортных услуг по перевозке пассажиров</w:t>
            </w:r>
          </w:p>
        </w:tc>
        <w:tc>
          <w:tcPr>
            <w:tcW w:w="2154" w:type="dxa"/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2098" w:type="dxa"/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295CAF" w:rsidRPr="00295CAF" w:rsidTr="00255CED">
        <w:trPr>
          <w:jc w:val="center"/>
        </w:trPr>
        <w:tc>
          <w:tcPr>
            <w:tcW w:w="567" w:type="dxa"/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293" w:type="dxa"/>
          </w:tcPr>
          <w:p w:rsidR="00AE3E9B" w:rsidRPr="00295CAF" w:rsidRDefault="00AE3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2154" w:type="dxa"/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2098" w:type="dxa"/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295CAF" w:rsidRPr="00295CAF" w:rsidTr="00255CED">
        <w:trPr>
          <w:jc w:val="center"/>
        </w:trPr>
        <w:tc>
          <w:tcPr>
            <w:tcW w:w="567" w:type="dxa"/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293" w:type="dxa"/>
          </w:tcPr>
          <w:p w:rsidR="00AE3E9B" w:rsidRPr="00295CAF" w:rsidRDefault="00AE3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метров, за исключением реализации товаров с использованием торговых автоматов</w:t>
            </w:r>
          </w:p>
        </w:tc>
        <w:tc>
          <w:tcPr>
            <w:tcW w:w="2154" w:type="dxa"/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2098" w:type="dxa"/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295CAF" w:rsidRPr="00295CAF" w:rsidTr="00255CED">
        <w:trPr>
          <w:jc w:val="center"/>
        </w:trPr>
        <w:tc>
          <w:tcPr>
            <w:tcW w:w="567" w:type="dxa"/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293" w:type="dxa"/>
          </w:tcPr>
          <w:p w:rsidR="00AE3E9B" w:rsidRPr="00295CAF" w:rsidRDefault="00AE3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Реализация товаров с использованием торговых автоматов</w:t>
            </w:r>
          </w:p>
        </w:tc>
        <w:tc>
          <w:tcPr>
            <w:tcW w:w="2154" w:type="dxa"/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2098" w:type="dxa"/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295CAF" w:rsidRPr="00295CAF" w:rsidTr="00255CED">
        <w:trPr>
          <w:jc w:val="center"/>
        </w:trPr>
        <w:tc>
          <w:tcPr>
            <w:tcW w:w="567" w:type="dxa"/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293" w:type="dxa"/>
          </w:tcPr>
          <w:p w:rsidR="00AE3E9B" w:rsidRPr="00295CAF" w:rsidRDefault="00AE3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 xml:space="preserve">Розничная торговля, осуществляемая через объекты стационарной торговой сети, не имеющие торговых залов, а также через объекты нестационарной </w:t>
            </w:r>
            <w:r w:rsidRPr="00295CAF">
              <w:rPr>
                <w:rFonts w:ascii="Arial" w:hAnsi="Arial" w:cs="Arial"/>
                <w:sz w:val="24"/>
                <w:szCs w:val="24"/>
              </w:rPr>
              <w:lastRenderedPageBreak/>
              <w:t>торговой сети, площадь торгового места в которых превышает 5 квадратных метров</w:t>
            </w:r>
          </w:p>
        </w:tc>
        <w:tc>
          <w:tcPr>
            <w:tcW w:w="2154" w:type="dxa"/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lastRenderedPageBreak/>
              <w:t>1,0</w:t>
            </w:r>
          </w:p>
        </w:tc>
        <w:tc>
          <w:tcPr>
            <w:tcW w:w="2098" w:type="dxa"/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</w:tr>
      <w:tr w:rsidR="00295CAF" w:rsidRPr="00295CAF" w:rsidTr="00255CED">
        <w:trPr>
          <w:jc w:val="center"/>
        </w:trPr>
        <w:tc>
          <w:tcPr>
            <w:tcW w:w="567" w:type="dxa"/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6293" w:type="dxa"/>
          </w:tcPr>
          <w:p w:rsidR="00AE3E9B" w:rsidRPr="00295CAF" w:rsidRDefault="00AE3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Развозная и разносная розничная торговля</w:t>
            </w:r>
          </w:p>
        </w:tc>
        <w:tc>
          <w:tcPr>
            <w:tcW w:w="2154" w:type="dxa"/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2098" w:type="dxa"/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295CAF" w:rsidRPr="00295CAF" w:rsidTr="00255CED">
        <w:trPr>
          <w:jc w:val="center"/>
        </w:trPr>
        <w:tc>
          <w:tcPr>
            <w:tcW w:w="567" w:type="dxa"/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293" w:type="dxa"/>
          </w:tcPr>
          <w:p w:rsidR="00AE3E9B" w:rsidRPr="00295CAF" w:rsidRDefault="00AE3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2154" w:type="dxa"/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2098" w:type="dxa"/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</w:tr>
      <w:tr w:rsidR="00295CAF" w:rsidRPr="00295CAF" w:rsidTr="00255CED">
        <w:trPr>
          <w:jc w:val="center"/>
        </w:trPr>
        <w:tc>
          <w:tcPr>
            <w:tcW w:w="567" w:type="dxa"/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6293" w:type="dxa"/>
          </w:tcPr>
          <w:p w:rsidR="00AE3E9B" w:rsidRPr="00295CAF" w:rsidRDefault="00AE3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2154" w:type="dxa"/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2098" w:type="dxa"/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295CAF" w:rsidRPr="00295CAF" w:rsidTr="00255CED">
        <w:trPr>
          <w:jc w:val="center"/>
        </w:trPr>
        <w:tc>
          <w:tcPr>
            <w:tcW w:w="567" w:type="dxa"/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293" w:type="dxa"/>
          </w:tcPr>
          <w:p w:rsidR="00AE3E9B" w:rsidRPr="00295CAF" w:rsidRDefault="00AE3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2154" w:type="dxa"/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2098" w:type="dxa"/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295CAF" w:rsidRPr="00295CAF" w:rsidTr="00255CED">
        <w:trPr>
          <w:jc w:val="center"/>
        </w:trPr>
        <w:tc>
          <w:tcPr>
            <w:tcW w:w="567" w:type="dxa"/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6293" w:type="dxa"/>
          </w:tcPr>
          <w:p w:rsidR="00AE3E9B" w:rsidRPr="00295CAF" w:rsidRDefault="00AE3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2154" w:type="dxa"/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2098" w:type="dxa"/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295CAF" w:rsidRPr="00295CAF" w:rsidTr="00255CED">
        <w:trPr>
          <w:jc w:val="center"/>
        </w:trPr>
        <w:tc>
          <w:tcPr>
            <w:tcW w:w="567" w:type="dxa"/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6293" w:type="dxa"/>
          </w:tcPr>
          <w:p w:rsidR="00AE3E9B" w:rsidRPr="00295CAF" w:rsidRDefault="00AE3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Распространение наружной рекламы посредством электронных табло</w:t>
            </w:r>
          </w:p>
        </w:tc>
        <w:tc>
          <w:tcPr>
            <w:tcW w:w="2154" w:type="dxa"/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2098" w:type="dxa"/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295CAF" w:rsidRPr="00295CAF" w:rsidTr="00255CED">
        <w:trPr>
          <w:jc w:val="center"/>
        </w:trPr>
        <w:tc>
          <w:tcPr>
            <w:tcW w:w="567" w:type="dxa"/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6293" w:type="dxa"/>
          </w:tcPr>
          <w:p w:rsidR="00AE3E9B" w:rsidRPr="00295CAF" w:rsidRDefault="00AE3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Размещение рекламы на транспортных средствах</w:t>
            </w:r>
          </w:p>
        </w:tc>
        <w:tc>
          <w:tcPr>
            <w:tcW w:w="2154" w:type="dxa"/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2098" w:type="dxa"/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295CAF" w:rsidRPr="00295CAF" w:rsidTr="00255CED">
        <w:trPr>
          <w:jc w:val="center"/>
        </w:trPr>
        <w:tc>
          <w:tcPr>
            <w:tcW w:w="567" w:type="dxa"/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6293" w:type="dxa"/>
          </w:tcPr>
          <w:p w:rsidR="00AE3E9B" w:rsidRPr="00295CAF" w:rsidRDefault="00AE3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Оказание услуг по временному размещению и проживанию</w:t>
            </w:r>
          </w:p>
        </w:tc>
        <w:tc>
          <w:tcPr>
            <w:tcW w:w="2154" w:type="dxa"/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2098" w:type="dxa"/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295CAF" w:rsidRPr="00295CAF" w:rsidTr="00255CED">
        <w:trPr>
          <w:jc w:val="center"/>
        </w:trPr>
        <w:tc>
          <w:tcPr>
            <w:tcW w:w="567" w:type="dxa"/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6293" w:type="dxa"/>
          </w:tcPr>
          <w:p w:rsidR="00AE3E9B" w:rsidRPr="00295CAF" w:rsidRDefault="00AE3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 xml:space="preserve"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</w:t>
            </w:r>
            <w:r w:rsidRPr="00295CAF">
              <w:rPr>
                <w:rFonts w:ascii="Arial" w:hAnsi="Arial" w:cs="Arial"/>
                <w:sz w:val="24"/>
                <w:szCs w:val="24"/>
              </w:rPr>
              <w:lastRenderedPageBreak/>
              <w:t>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2154" w:type="dxa"/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lastRenderedPageBreak/>
              <w:t>1,0</w:t>
            </w:r>
          </w:p>
        </w:tc>
        <w:tc>
          <w:tcPr>
            <w:tcW w:w="2098" w:type="dxa"/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295CAF" w:rsidRPr="00295CAF" w:rsidTr="00255CED">
        <w:trPr>
          <w:jc w:val="center"/>
        </w:trPr>
        <w:tc>
          <w:tcPr>
            <w:tcW w:w="567" w:type="dxa"/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lastRenderedPageBreak/>
              <w:t>20</w:t>
            </w:r>
          </w:p>
        </w:tc>
        <w:tc>
          <w:tcPr>
            <w:tcW w:w="6293" w:type="dxa"/>
          </w:tcPr>
          <w:p w:rsidR="00AE3E9B" w:rsidRPr="00295CAF" w:rsidRDefault="00AE3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2154" w:type="dxa"/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2098" w:type="dxa"/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295CAF" w:rsidRPr="00295CAF" w:rsidTr="00255CED">
        <w:trPr>
          <w:jc w:val="center"/>
        </w:trPr>
        <w:tc>
          <w:tcPr>
            <w:tcW w:w="567" w:type="dxa"/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6293" w:type="dxa"/>
          </w:tcPr>
          <w:p w:rsidR="00AE3E9B" w:rsidRPr="00295CAF" w:rsidRDefault="00AE3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2154" w:type="dxa"/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2098" w:type="dxa"/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295CAF" w:rsidRPr="00295CAF" w:rsidTr="00255CED">
        <w:trPr>
          <w:jc w:val="center"/>
        </w:trPr>
        <w:tc>
          <w:tcPr>
            <w:tcW w:w="567" w:type="dxa"/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6293" w:type="dxa"/>
          </w:tcPr>
          <w:p w:rsidR="00AE3E9B" w:rsidRPr="00295CAF" w:rsidRDefault="00AE3E9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2154" w:type="dxa"/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2098" w:type="dxa"/>
          </w:tcPr>
          <w:p w:rsidR="00AE3E9B" w:rsidRPr="00295CAF" w:rsidRDefault="00AE3E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AF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</w:tbl>
    <w:p w:rsidR="00AE3E9B" w:rsidRPr="00295CAF" w:rsidRDefault="00AE3E9B">
      <w:pPr>
        <w:rPr>
          <w:rFonts w:ascii="Arial" w:hAnsi="Arial" w:cs="Arial"/>
          <w:sz w:val="24"/>
          <w:szCs w:val="24"/>
        </w:rPr>
        <w:sectPr w:rsidR="00AE3E9B" w:rsidRPr="00295CA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E3E9B" w:rsidRPr="00295CAF" w:rsidRDefault="00AE3E9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E3E9B" w:rsidRPr="00295CAF" w:rsidRDefault="00AE3E9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95CAF">
        <w:rPr>
          <w:rFonts w:ascii="Arial" w:hAnsi="Arial" w:cs="Arial"/>
          <w:sz w:val="24"/>
          <w:szCs w:val="24"/>
        </w:rPr>
        <w:t>3. Уплата единого налога производится налогоплательщиком по итогам налогового периода не позднее 25-го числа первого месяца следующего налогового периода.</w:t>
      </w:r>
    </w:p>
    <w:p w:rsidR="00AE3E9B" w:rsidRPr="00295CAF" w:rsidRDefault="00AE3E9B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295CAF">
        <w:rPr>
          <w:rFonts w:ascii="Arial" w:hAnsi="Arial" w:cs="Arial"/>
          <w:sz w:val="24"/>
          <w:szCs w:val="24"/>
        </w:rPr>
        <w:t>Сумма единого налога, исчисленная за налоговый период, уменьшается налогоплательщиками на сумму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обязательное социальное страхование от несчастных случаев на производстве и профессиональных заболеваний, уплаченных (в пределах исчисленных сумм) за этот же период времени в соответствии с законодательством Российской Федерации, при</w:t>
      </w:r>
      <w:proofErr w:type="gramEnd"/>
      <w:r w:rsidRPr="00295CAF">
        <w:rPr>
          <w:rFonts w:ascii="Arial" w:hAnsi="Arial" w:cs="Arial"/>
          <w:sz w:val="24"/>
          <w:szCs w:val="24"/>
        </w:rPr>
        <w:t xml:space="preserve"> выплате налогоплательщиками вознаграждений работникам, занятым в тех сферах деятельности налогоплательщика, по которым уплачивается единый налог, а также на сумму страховых взносов в виде фиксированных платежей, уплаченных индивидуальными предпринимателями за свое страхование, и на сумму выплаченных работникам пособий по временной нетрудоспособности. При этом сумма единого налога не может быть уменьшена более чем на 50 процентов.</w:t>
      </w:r>
    </w:p>
    <w:p w:rsidR="00AE3E9B" w:rsidRPr="00295CAF" w:rsidRDefault="00AE3E9B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295CAF">
        <w:rPr>
          <w:rFonts w:ascii="Arial" w:hAnsi="Arial" w:cs="Arial"/>
          <w:sz w:val="24"/>
          <w:szCs w:val="24"/>
        </w:rPr>
        <w:t>Налоговые декларации по итогам налогового периода представляются налогоплательщиками в налоговые органы не позднее 20-го числа первого месяца следующего налогового периода.</w:t>
      </w:r>
    </w:p>
    <w:p w:rsidR="00AE3E9B" w:rsidRPr="00295CAF" w:rsidRDefault="00AE3E9B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295CAF">
        <w:rPr>
          <w:rFonts w:ascii="Arial" w:hAnsi="Arial" w:cs="Arial"/>
          <w:sz w:val="24"/>
          <w:szCs w:val="24"/>
        </w:rPr>
        <w:t>--------------------------------</w:t>
      </w:r>
    </w:p>
    <w:p w:rsidR="00AE3E9B" w:rsidRPr="00295CAF" w:rsidRDefault="00AE3E9B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bookmarkStart w:id="2" w:name="P247"/>
      <w:bookmarkEnd w:id="2"/>
      <w:r w:rsidRPr="00295CAF">
        <w:rPr>
          <w:rFonts w:ascii="Arial" w:hAnsi="Arial" w:cs="Arial"/>
          <w:sz w:val="24"/>
          <w:szCs w:val="24"/>
        </w:rPr>
        <w:t>&lt;*&gt; Городское поселение - МО "Рабочий поселок Искателей" Ненецкого автономного округа.</w:t>
      </w:r>
    </w:p>
    <w:p w:rsidR="00AE3E9B" w:rsidRPr="00295CAF" w:rsidRDefault="00AE3E9B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bookmarkStart w:id="3" w:name="P248"/>
      <w:bookmarkEnd w:id="3"/>
      <w:r w:rsidRPr="00295CAF">
        <w:rPr>
          <w:rFonts w:ascii="Arial" w:hAnsi="Arial" w:cs="Arial"/>
          <w:sz w:val="24"/>
          <w:szCs w:val="24"/>
        </w:rPr>
        <w:t xml:space="preserve">&lt;**&gt; Сельские поселения - поселения, входящие в состав следующих муниципальных образований: </w:t>
      </w:r>
      <w:proofErr w:type="gramStart"/>
      <w:r w:rsidRPr="00295CAF">
        <w:rPr>
          <w:rFonts w:ascii="Arial" w:hAnsi="Arial" w:cs="Arial"/>
          <w:sz w:val="24"/>
          <w:szCs w:val="24"/>
        </w:rPr>
        <w:t>МО "</w:t>
      </w:r>
      <w:proofErr w:type="spellStart"/>
      <w:r w:rsidRPr="00295CAF">
        <w:rPr>
          <w:rFonts w:ascii="Arial" w:hAnsi="Arial" w:cs="Arial"/>
          <w:sz w:val="24"/>
          <w:szCs w:val="24"/>
        </w:rPr>
        <w:t>Андегский</w:t>
      </w:r>
      <w:proofErr w:type="spellEnd"/>
      <w:r w:rsidRPr="00295CAF">
        <w:rPr>
          <w:rFonts w:ascii="Arial" w:hAnsi="Arial" w:cs="Arial"/>
          <w:sz w:val="24"/>
          <w:szCs w:val="24"/>
        </w:rPr>
        <w:t xml:space="preserve"> сельсовет" Ненецкого автономного округа, МО "</w:t>
      </w:r>
      <w:proofErr w:type="spellStart"/>
      <w:r w:rsidRPr="00295CAF">
        <w:rPr>
          <w:rFonts w:ascii="Arial" w:hAnsi="Arial" w:cs="Arial"/>
          <w:sz w:val="24"/>
          <w:szCs w:val="24"/>
        </w:rPr>
        <w:t>Великовисочный</w:t>
      </w:r>
      <w:proofErr w:type="spellEnd"/>
      <w:r w:rsidRPr="00295CAF">
        <w:rPr>
          <w:rFonts w:ascii="Arial" w:hAnsi="Arial" w:cs="Arial"/>
          <w:sz w:val="24"/>
          <w:szCs w:val="24"/>
        </w:rPr>
        <w:t xml:space="preserve"> сельсовет" Ненецкого автономного округа, МО "</w:t>
      </w:r>
      <w:proofErr w:type="spellStart"/>
      <w:r w:rsidRPr="00295CAF">
        <w:rPr>
          <w:rFonts w:ascii="Arial" w:hAnsi="Arial" w:cs="Arial"/>
          <w:sz w:val="24"/>
          <w:szCs w:val="24"/>
        </w:rPr>
        <w:t>Канинский</w:t>
      </w:r>
      <w:proofErr w:type="spellEnd"/>
      <w:r w:rsidRPr="00295CAF">
        <w:rPr>
          <w:rFonts w:ascii="Arial" w:hAnsi="Arial" w:cs="Arial"/>
          <w:sz w:val="24"/>
          <w:szCs w:val="24"/>
        </w:rPr>
        <w:t xml:space="preserve"> сельсовет" Ненецкого автономного округа, МО "Карский сельсовет" Ненецкого автономного округа, МО "</w:t>
      </w:r>
      <w:proofErr w:type="spellStart"/>
      <w:r w:rsidRPr="00295CAF">
        <w:rPr>
          <w:rFonts w:ascii="Arial" w:hAnsi="Arial" w:cs="Arial"/>
          <w:sz w:val="24"/>
          <w:szCs w:val="24"/>
        </w:rPr>
        <w:t>Колгуевский</w:t>
      </w:r>
      <w:proofErr w:type="spellEnd"/>
      <w:r w:rsidRPr="00295CAF">
        <w:rPr>
          <w:rFonts w:ascii="Arial" w:hAnsi="Arial" w:cs="Arial"/>
          <w:sz w:val="24"/>
          <w:szCs w:val="24"/>
        </w:rPr>
        <w:t xml:space="preserve"> сельсовет" Ненецкого автономного округа, МО "</w:t>
      </w:r>
      <w:proofErr w:type="spellStart"/>
      <w:r w:rsidRPr="00295CAF">
        <w:rPr>
          <w:rFonts w:ascii="Arial" w:hAnsi="Arial" w:cs="Arial"/>
          <w:sz w:val="24"/>
          <w:szCs w:val="24"/>
        </w:rPr>
        <w:t>Коткинский</w:t>
      </w:r>
      <w:proofErr w:type="spellEnd"/>
      <w:r w:rsidRPr="00295CAF">
        <w:rPr>
          <w:rFonts w:ascii="Arial" w:hAnsi="Arial" w:cs="Arial"/>
          <w:sz w:val="24"/>
          <w:szCs w:val="24"/>
        </w:rPr>
        <w:t xml:space="preserve"> сельсовет" Ненецкого автономного округа, МО "</w:t>
      </w:r>
      <w:proofErr w:type="spellStart"/>
      <w:r w:rsidRPr="00295CAF">
        <w:rPr>
          <w:rFonts w:ascii="Arial" w:hAnsi="Arial" w:cs="Arial"/>
          <w:sz w:val="24"/>
          <w:szCs w:val="24"/>
        </w:rPr>
        <w:t>Малоземельский</w:t>
      </w:r>
      <w:proofErr w:type="spellEnd"/>
      <w:r w:rsidRPr="00295CAF">
        <w:rPr>
          <w:rFonts w:ascii="Arial" w:hAnsi="Arial" w:cs="Arial"/>
          <w:sz w:val="24"/>
          <w:szCs w:val="24"/>
        </w:rPr>
        <w:t xml:space="preserve"> сельсовет" Ненецкого автономного округа, МО "Омский сельсовет" Ненецкого автономного округа, МО "</w:t>
      </w:r>
      <w:proofErr w:type="spellStart"/>
      <w:r w:rsidRPr="00295CAF">
        <w:rPr>
          <w:rFonts w:ascii="Arial" w:hAnsi="Arial" w:cs="Arial"/>
          <w:sz w:val="24"/>
          <w:szCs w:val="24"/>
        </w:rPr>
        <w:t>Пешский</w:t>
      </w:r>
      <w:proofErr w:type="spellEnd"/>
      <w:r w:rsidRPr="00295CAF">
        <w:rPr>
          <w:rFonts w:ascii="Arial" w:hAnsi="Arial" w:cs="Arial"/>
          <w:sz w:val="24"/>
          <w:szCs w:val="24"/>
        </w:rPr>
        <w:t xml:space="preserve"> сельсовет" Ненецкого автономного округа, МО "</w:t>
      </w:r>
      <w:proofErr w:type="spellStart"/>
      <w:r w:rsidRPr="00295CAF">
        <w:rPr>
          <w:rFonts w:ascii="Arial" w:hAnsi="Arial" w:cs="Arial"/>
          <w:sz w:val="24"/>
          <w:szCs w:val="24"/>
        </w:rPr>
        <w:t>Приморско-Куйский</w:t>
      </w:r>
      <w:proofErr w:type="spellEnd"/>
      <w:r w:rsidRPr="00295CAF">
        <w:rPr>
          <w:rFonts w:ascii="Arial" w:hAnsi="Arial" w:cs="Arial"/>
          <w:sz w:val="24"/>
          <w:szCs w:val="24"/>
        </w:rPr>
        <w:t xml:space="preserve"> сельсовет" Ненецкого автономного округа</w:t>
      </w:r>
      <w:proofErr w:type="gramEnd"/>
      <w:r w:rsidRPr="00295CAF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295CAF">
        <w:rPr>
          <w:rFonts w:ascii="Arial" w:hAnsi="Arial" w:cs="Arial"/>
          <w:sz w:val="24"/>
          <w:szCs w:val="24"/>
        </w:rPr>
        <w:t>МО "</w:t>
      </w:r>
      <w:proofErr w:type="spellStart"/>
      <w:r w:rsidRPr="00295CAF">
        <w:rPr>
          <w:rFonts w:ascii="Arial" w:hAnsi="Arial" w:cs="Arial"/>
          <w:sz w:val="24"/>
          <w:szCs w:val="24"/>
        </w:rPr>
        <w:t>Пустозерский</w:t>
      </w:r>
      <w:proofErr w:type="spellEnd"/>
      <w:r w:rsidRPr="00295CAF">
        <w:rPr>
          <w:rFonts w:ascii="Arial" w:hAnsi="Arial" w:cs="Arial"/>
          <w:sz w:val="24"/>
          <w:szCs w:val="24"/>
        </w:rPr>
        <w:t xml:space="preserve"> сельсовет" Ненецкого автономного округа, МО "</w:t>
      </w:r>
      <w:proofErr w:type="spellStart"/>
      <w:r w:rsidRPr="00295CAF">
        <w:rPr>
          <w:rFonts w:ascii="Arial" w:hAnsi="Arial" w:cs="Arial"/>
          <w:sz w:val="24"/>
          <w:szCs w:val="24"/>
        </w:rPr>
        <w:t>Тельвисочный</w:t>
      </w:r>
      <w:proofErr w:type="spellEnd"/>
      <w:r w:rsidRPr="00295CAF">
        <w:rPr>
          <w:rFonts w:ascii="Arial" w:hAnsi="Arial" w:cs="Arial"/>
          <w:sz w:val="24"/>
          <w:szCs w:val="24"/>
        </w:rPr>
        <w:t xml:space="preserve"> сельсовет" Ненецкого автономного округа, МО "</w:t>
      </w:r>
      <w:proofErr w:type="spellStart"/>
      <w:r w:rsidRPr="00295CAF">
        <w:rPr>
          <w:rFonts w:ascii="Arial" w:hAnsi="Arial" w:cs="Arial"/>
          <w:sz w:val="24"/>
          <w:szCs w:val="24"/>
        </w:rPr>
        <w:t>Тиманский</w:t>
      </w:r>
      <w:proofErr w:type="spellEnd"/>
      <w:r w:rsidRPr="00295CAF">
        <w:rPr>
          <w:rFonts w:ascii="Arial" w:hAnsi="Arial" w:cs="Arial"/>
          <w:sz w:val="24"/>
          <w:szCs w:val="24"/>
        </w:rPr>
        <w:t xml:space="preserve"> сельсовет" Ненецкого автономного округа, МО "Хорей-</w:t>
      </w:r>
      <w:proofErr w:type="spellStart"/>
      <w:r w:rsidRPr="00295CAF">
        <w:rPr>
          <w:rFonts w:ascii="Arial" w:hAnsi="Arial" w:cs="Arial"/>
          <w:sz w:val="24"/>
          <w:szCs w:val="24"/>
        </w:rPr>
        <w:t>Верский</w:t>
      </w:r>
      <w:proofErr w:type="spellEnd"/>
      <w:r w:rsidRPr="00295CAF">
        <w:rPr>
          <w:rFonts w:ascii="Arial" w:hAnsi="Arial" w:cs="Arial"/>
          <w:sz w:val="24"/>
          <w:szCs w:val="24"/>
        </w:rPr>
        <w:t xml:space="preserve"> сельсовет" Ненецкого автономного округа, МО "</w:t>
      </w:r>
      <w:proofErr w:type="spellStart"/>
      <w:r w:rsidRPr="00295CAF">
        <w:rPr>
          <w:rFonts w:ascii="Arial" w:hAnsi="Arial" w:cs="Arial"/>
          <w:sz w:val="24"/>
          <w:szCs w:val="24"/>
        </w:rPr>
        <w:t>Хоседа-Хардский</w:t>
      </w:r>
      <w:proofErr w:type="spellEnd"/>
      <w:r w:rsidRPr="00295CAF">
        <w:rPr>
          <w:rFonts w:ascii="Arial" w:hAnsi="Arial" w:cs="Arial"/>
          <w:sz w:val="24"/>
          <w:szCs w:val="24"/>
        </w:rPr>
        <w:t xml:space="preserve"> сельсовет" Ненецкого автономного округа, МО "</w:t>
      </w:r>
      <w:proofErr w:type="spellStart"/>
      <w:r w:rsidRPr="00295CAF">
        <w:rPr>
          <w:rFonts w:ascii="Arial" w:hAnsi="Arial" w:cs="Arial"/>
          <w:sz w:val="24"/>
          <w:szCs w:val="24"/>
        </w:rPr>
        <w:t>Шоинский</w:t>
      </w:r>
      <w:proofErr w:type="spellEnd"/>
      <w:r w:rsidRPr="00295CAF">
        <w:rPr>
          <w:rFonts w:ascii="Arial" w:hAnsi="Arial" w:cs="Arial"/>
          <w:sz w:val="24"/>
          <w:szCs w:val="24"/>
        </w:rPr>
        <w:t xml:space="preserve"> сельсовет" Ненецкого автономного округа, МО "</w:t>
      </w:r>
      <w:proofErr w:type="spellStart"/>
      <w:r w:rsidRPr="00295CAF">
        <w:rPr>
          <w:rFonts w:ascii="Arial" w:hAnsi="Arial" w:cs="Arial"/>
          <w:sz w:val="24"/>
          <w:szCs w:val="24"/>
        </w:rPr>
        <w:t>Юшарский</w:t>
      </w:r>
      <w:proofErr w:type="spellEnd"/>
      <w:r w:rsidRPr="00295CAF">
        <w:rPr>
          <w:rFonts w:ascii="Arial" w:hAnsi="Arial" w:cs="Arial"/>
          <w:sz w:val="24"/>
          <w:szCs w:val="24"/>
        </w:rPr>
        <w:t xml:space="preserve"> сельсовет" Ненецкого автономного округа, МО "Поселок </w:t>
      </w:r>
      <w:proofErr w:type="spellStart"/>
      <w:r w:rsidRPr="00295CAF">
        <w:rPr>
          <w:rFonts w:ascii="Arial" w:hAnsi="Arial" w:cs="Arial"/>
          <w:sz w:val="24"/>
          <w:szCs w:val="24"/>
        </w:rPr>
        <w:t>Амдерма</w:t>
      </w:r>
      <w:proofErr w:type="spellEnd"/>
      <w:r w:rsidRPr="00295CAF">
        <w:rPr>
          <w:rFonts w:ascii="Arial" w:hAnsi="Arial" w:cs="Arial"/>
          <w:sz w:val="24"/>
          <w:szCs w:val="24"/>
        </w:rPr>
        <w:t>" Ненецкого автономного округа.</w:t>
      </w:r>
      <w:proofErr w:type="gramEnd"/>
    </w:p>
    <w:p w:rsidR="00D325B7" w:rsidRPr="00295CAF" w:rsidRDefault="00D325B7">
      <w:pPr>
        <w:rPr>
          <w:rFonts w:ascii="Arial" w:hAnsi="Arial" w:cs="Arial"/>
          <w:sz w:val="24"/>
          <w:szCs w:val="24"/>
          <w:lang w:val="en-US"/>
        </w:rPr>
      </w:pPr>
    </w:p>
    <w:sectPr w:rsidR="00D325B7" w:rsidRPr="00295CAF" w:rsidSect="007D0A36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E9B"/>
    <w:rsid w:val="00255CED"/>
    <w:rsid w:val="00295CAF"/>
    <w:rsid w:val="00AE3E9B"/>
    <w:rsid w:val="00D325B7"/>
    <w:rsid w:val="00DE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3E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3E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3E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3E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3E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3E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Геннадьевна Онегина</dc:creator>
  <cp:lastModifiedBy>1</cp:lastModifiedBy>
  <cp:revision>2</cp:revision>
  <dcterms:created xsi:type="dcterms:W3CDTF">2020-03-02T14:47:00Z</dcterms:created>
  <dcterms:modified xsi:type="dcterms:W3CDTF">2020-03-02T14:47:00Z</dcterms:modified>
</cp:coreProperties>
</file>